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21CD3" w14:textId="77777777" w:rsidR="0003591C" w:rsidRPr="008A351B" w:rsidRDefault="0003591C" w:rsidP="0003591C">
      <w:pPr>
        <w:widowControl w:val="0"/>
        <w:tabs>
          <w:tab w:val="right" w:pos="9923"/>
        </w:tabs>
        <w:spacing w:after="0"/>
        <w:ind w:right="-7"/>
        <w:rPr>
          <w:rFonts w:ascii="Arial" w:eastAsia="DengXian" w:hAnsi="Arial" w:cs="Arial"/>
          <w:b/>
          <w:bCs/>
          <w:i/>
          <w:sz w:val="32"/>
          <w:lang w:eastAsia="ja-JP"/>
        </w:rPr>
      </w:pPr>
      <w:bookmarkStart w:id="0" w:name="_Hlk19781073"/>
      <w:r w:rsidRPr="008A351B">
        <w:rPr>
          <w:rFonts w:ascii="Arial" w:eastAsia="DengXian" w:hAnsi="Arial" w:cs="Arial"/>
          <w:b/>
          <w:bCs/>
          <w:sz w:val="24"/>
        </w:rPr>
        <w:t>3GPP T</w:t>
      </w:r>
      <w:bookmarkStart w:id="1" w:name="_Ref452454252"/>
      <w:bookmarkEnd w:id="1"/>
      <w:r w:rsidRPr="008A351B">
        <w:rPr>
          <w:rFonts w:ascii="Arial" w:eastAsia="DengXian" w:hAnsi="Arial" w:cs="Arial"/>
          <w:b/>
          <w:bCs/>
          <w:sz w:val="24"/>
        </w:rPr>
        <w:t>SG-</w:t>
      </w:r>
      <w:r w:rsidRPr="008A351B">
        <w:rPr>
          <w:rFonts w:ascii="Arial" w:eastAsia="DengXian" w:hAnsi="Arial" w:cs="Arial"/>
          <w:b/>
          <w:bCs/>
          <w:sz w:val="24"/>
          <w:szCs w:val="24"/>
        </w:rPr>
        <w:t xml:space="preserve">RAN </w:t>
      </w:r>
      <w:r w:rsidRPr="008A351B">
        <w:rPr>
          <w:rFonts w:ascii="Arial" w:eastAsia="DengXian" w:hAnsi="Arial" w:cs="Arial"/>
          <w:b/>
          <w:sz w:val="24"/>
          <w:szCs w:val="24"/>
        </w:rPr>
        <w:t>WG3 Meeting #123-</w:t>
      </w:r>
      <w:r w:rsidRPr="008A351B">
        <w:rPr>
          <w:rFonts w:ascii="Arial" w:eastAsia="DengXian" w:hAnsi="Arial" w:cs="Arial" w:hint="eastAsia"/>
          <w:b/>
          <w:sz w:val="24"/>
          <w:szCs w:val="24"/>
        </w:rPr>
        <w:t>bis</w:t>
      </w:r>
      <w:r w:rsidRPr="008A351B">
        <w:rPr>
          <w:rFonts w:ascii="Arial" w:eastAsia="DengXian" w:hAnsi="Arial" w:cs="Arial"/>
          <w:b/>
          <w:bCs/>
          <w:sz w:val="24"/>
        </w:rPr>
        <w:tab/>
        <w:t>R3-2</w:t>
      </w:r>
      <w:r>
        <w:rPr>
          <w:rFonts w:ascii="Arial" w:eastAsia="DengXian" w:hAnsi="Arial" w:cs="Arial"/>
          <w:b/>
          <w:bCs/>
          <w:sz w:val="24"/>
        </w:rPr>
        <w:t>41572</w:t>
      </w:r>
    </w:p>
    <w:p w14:paraId="26A8A265" w14:textId="77777777" w:rsidR="0003591C" w:rsidRPr="008A351B" w:rsidRDefault="0003591C" w:rsidP="0003591C">
      <w:pPr>
        <w:spacing w:after="120"/>
        <w:rPr>
          <w:rFonts w:ascii="Arial" w:eastAsia="DengXian" w:hAnsi="Arial"/>
          <w:b/>
          <w:noProof/>
          <w:sz w:val="24"/>
        </w:rPr>
      </w:pPr>
      <w:bookmarkStart w:id="2" w:name="_Hlk19781143"/>
      <w:r w:rsidRPr="008A351B">
        <w:rPr>
          <w:rFonts w:ascii="Arial" w:eastAsia="DengXian" w:hAnsi="Arial"/>
          <w:b/>
          <w:noProof/>
          <w:sz w:val="24"/>
        </w:rPr>
        <w:t>Changsha, China, 15-19 April, 2024</w:t>
      </w:r>
    </w:p>
    <w:bookmarkEnd w:id="0"/>
    <w:bookmarkEnd w:id="2"/>
    <w:p w14:paraId="2E6ACB11" w14:textId="77777777" w:rsidR="0003591C" w:rsidRPr="008A351B" w:rsidRDefault="0003591C" w:rsidP="0003591C">
      <w:pPr>
        <w:widowControl w:val="0"/>
        <w:spacing w:after="0"/>
        <w:rPr>
          <w:rFonts w:ascii="Arial" w:eastAsia="DengXian" w:hAnsi="Arial" w:cs="Arial"/>
          <w:b/>
          <w:bCs/>
          <w:sz w:val="24"/>
          <w:lang w:eastAsia="ja-JP"/>
        </w:rPr>
      </w:pPr>
    </w:p>
    <w:p w14:paraId="51FD24DD" w14:textId="77777777" w:rsidR="0003591C" w:rsidRPr="008A351B" w:rsidRDefault="0003591C" w:rsidP="0003591C">
      <w:pPr>
        <w:widowControl w:val="0"/>
        <w:spacing w:after="0"/>
        <w:rPr>
          <w:rFonts w:ascii="Arial" w:eastAsia="DengXian" w:hAnsi="Arial" w:cs="Arial"/>
          <w:b/>
          <w:bCs/>
          <w:sz w:val="24"/>
          <w:lang w:eastAsia="ja-JP"/>
        </w:rPr>
      </w:pPr>
    </w:p>
    <w:p w14:paraId="777C1C61" w14:textId="77777777" w:rsidR="0003591C" w:rsidRPr="008A351B" w:rsidRDefault="0003591C" w:rsidP="0003591C">
      <w:pPr>
        <w:tabs>
          <w:tab w:val="left" w:pos="1985"/>
        </w:tabs>
        <w:spacing w:after="120"/>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rPr>
        <w:t>Agenda Item:</w:t>
      </w:r>
      <w:r w:rsidRPr="008A351B">
        <w:rPr>
          <w:rFonts w:ascii="Arial" w:eastAsia="DengXian" w:hAnsi="Arial" w:cs="Arial"/>
          <w:b/>
          <w:bCs/>
          <w:color w:val="000000"/>
          <w:sz w:val="24"/>
          <w:szCs w:val="24"/>
          <w:lang w:val="en-US"/>
        </w:rPr>
        <w:tab/>
      </w:r>
      <w:r>
        <w:rPr>
          <w:rFonts w:ascii="Arial" w:eastAsia="DengXian" w:hAnsi="Arial" w:cs="Arial"/>
          <w:b/>
          <w:bCs/>
          <w:color w:val="000000"/>
          <w:sz w:val="24"/>
          <w:szCs w:val="24"/>
          <w:lang w:val="en-US"/>
        </w:rPr>
        <w:t>10</w:t>
      </w:r>
      <w:r w:rsidRPr="008A351B">
        <w:rPr>
          <w:rFonts w:ascii="Arial" w:eastAsia="DengXian" w:hAnsi="Arial" w:cs="Arial"/>
          <w:b/>
          <w:bCs/>
          <w:color w:val="000000"/>
          <w:sz w:val="24"/>
          <w:szCs w:val="24"/>
          <w:lang w:val="en-US"/>
        </w:rPr>
        <w:t>.</w:t>
      </w:r>
      <w:r>
        <w:rPr>
          <w:rFonts w:ascii="Arial" w:eastAsia="DengXian" w:hAnsi="Arial" w:cs="Arial"/>
          <w:b/>
          <w:bCs/>
          <w:color w:val="000000"/>
          <w:sz w:val="24"/>
          <w:szCs w:val="24"/>
          <w:lang w:val="en-US"/>
        </w:rPr>
        <w:t>3.2</w:t>
      </w:r>
    </w:p>
    <w:p w14:paraId="6F59BD3B" w14:textId="77777777" w:rsidR="0003591C" w:rsidRPr="008A351B" w:rsidRDefault="0003591C" w:rsidP="0003591C">
      <w:pPr>
        <w:tabs>
          <w:tab w:val="left" w:pos="1985"/>
        </w:tabs>
        <w:spacing w:after="120"/>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rPr>
        <w:t>Source:</w:t>
      </w:r>
      <w:r w:rsidRPr="008A351B">
        <w:rPr>
          <w:rFonts w:ascii="Arial" w:eastAsia="DengXian" w:hAnsi="Arial" w:cs="Arial"/>
          <w:b/>
          <w:bCs/>
          <w:color w:val="000000"/>
          <w:sz w:val="24"/>
          <w:szCs w:val="24"/>
          <w:lang w:val="en-US"/>
        </w:rPr>
        <w:tab/>
        <w:t>Huawei</w:t>
      </w:r>
    </w:p>
    <w:p w14:paraId="60BD7459" w14:textId="77777777" w:rsidR="0003591C" w:rsidRPr="008A351B" w:rsidRDefault="0003591C" w:rsidP="0003591C">
      <w:pPr>
        <w:tabs>
          <w:tab w:val="left" w:pos="1985"/>
        </w:tabs>
        <w:spacing w:after="120"/>
        <w:ind w:left="1985" w:hanging="1985"/>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rPr>
        <w:t>Title:</w:t>
      </w:r>
      <w:r w:rsidRPr="008A351B">
        <w:rPr>
          <w:rFonts w:ascii="Arial" w:eastAsia="DengXian" w:hAnsi="Arial" w:cs="Arial"/>
          <w:b/>
          <w:bCs/>
          <w:color w:val="000000"/>
          <w:sz w:val="24"/>
          <w:szCs w:val="24"/>
          <w:lang w:val="en-US"/>
        </w:rPr>
        <w:tab/>
      </w:r>
      <w:r>
        <w:rPr>
          <w:rFonts w:ascii="Arial" w:eastAsia="DengXian" w:hAnsi="Arial" w:cs="Arial"/>
          <w:b/>
          <w:bCs/>
          <w:color w:val="000000"/>
          <w:sz w:val="24"/>
          <w:szCs w:val="24"/>
          <w:lang w:val="en-US"/>
        </w:rPr>
        <w:t xml:space="preserve">SON </w:t>
      </w:r>
      <w:r>
        <w:rPr>
          <w:rFonts w:ascii="Arial" w:eastAsia="DengXian" w:hAnsi="Arial" w:cs="Arial" w:hint="eastAsia"/>
          <w:b/>
          <w:bCs/>
          <w:color w:val="000000"/>
          <w:sz w:val="24"/>
          <w:szCs w:val="24"/>
          <w:lang w:val="en-US"/>
        </w:rPr>
        <w:t>for</w:t>
      </w:r>
      <w:r>
        <w:rPr>
          <w:rFonts w:ascii="Arial" w:eastAsia="DengXian" w:hAnsi="Arial" w:cs="Arial"/>
          <w:b/>
          <w:bCs/>
          <w:color w:val="000000"/>
          <w:sz w:val="24"/>
          <w:szCs w:val="24"/>
          <w:lang w:val="en-US"/>
        </w:rPr>
        <w:t xml:space="preserve"> Network Slicing</w:t>
      </w:r>
    </w:p>
    <w:p w14:paraId="5F25542B" w14:textId="77777777" w:rsidR="0003591C" w:rsidRPr="008A351B" w:rsidRDefault="0003591C" w:rsidP="0003591C">
      <w:pPr>
        <w:tabs>
          <w:tab w:val="left" w:pos="1985"/>
        </w:tabs>
        <w:spacing w:after="120"/>
        <w:rPr>
          <w:rFonts w:ascii="Arial" w:eastAsia="MS Mincho" w:hAnsi="Arial" w:cs="Arial"/>
          <w:b/>
          <w:bCs/>
          <w:color w:val="000000"/>
          <w:sz w:val="24"/>
          <w:szCs w:val="24"/>
          <w:lang w:val="en-US" w:eastAsia="ja-JP"/>
        </w:rPr>
      </w:pPr>
      <w:r w:rsidRPr="008A351B">
        <w:rPr>
          <w:rFonts w:ascii="Arial" w:eastAsia="DengXian" w:hAnsi="Arial" w:cs="Arial"/>
          <w:b/>
          <w:bCs/>
          <w:color w:val="000000"/>
          <w:sz w:val="24"/>
          <w:szCs w:val="24"/>
          <w:lang w:val="en-US"/>
        </w:rPr>
        <w:t>Document for:</w:t>
      </w:r>
      <w:r w:rsidRPr="008A351B">
        <w:rPr>
          <w:rFonts w:ascii="Arial" w:eastAsia="DengXian" w:hAnsi="Arial" w:cs="Arial"/>
          <w:b/>
          <w:bCs/>
          <w:color w:val="000000"/>
          <w:sz w:val="24"/>
          <w:szCs w:val="24"/>
          <w:lang w:val="en-US"/>
        </w:rPr>
        <w:tab/>
        <w:t>Discussion</w:t>
      </w:r>
    </w:p>
    <w:p w14:paraId="361AEDA8" w14:textId="77777777" w:rsidR="0003591C" w:rsidRPr="003F2D43" w:rsidRDefault="0003591C" w:rsidP="0003591C">
      <w:pPr>
        <w:pStyle w:val="Heading1"/>
      </w:pPr>
      <w:r w:rsidRPr="003F2D43">
        <w:t>1   Introduction</w:t>
      </w:r>
    </w:p>
    <w:p w14:paraId="421C1F6C" w14:textId="77777777" w:rsidR="0003591C" w:rsidRDefault="0003591C" w:rsidP="0003591C">
      <w:pPr>
        <w:spacing w:after="0"/>
        <w:rPr>
          <w:rFonts w:eastAsiaTheme="minorEastAsia"/>
        </w:rPr>
      </w:pPr>
      <w:r>
        <w:rPr>
          <w:rFonts w:eastAsiaTheme="minorEastAsia"/>
        </w:rPr>
        <w:t>According to the RAN plenary #102 meeting, the work item on SON</w:t>
      </w:r>
      <w:r>
        <w:rPr>
          <w:rFonts w:eastAsiaTheme="minorEastAsia" w:hint="eastAsia"/>
        </w:rPr>
        <w:t>/</w:t>
      </w:r>
      <w:r>
        <w:rPr>
          <w:rFonts w:eastAsiaTheme="minorEastAsia"/>
        </w:rPr>
        <w:t xml:space="preserve">MDT in NR standalone </w:t>
      </w:r>
      <w:r>
        <w:rPr>
          <w:rFonts w:eastAsiaTheme="minorEastAsia" w:hint="eastAsia"/>
        </w:rPr>
        <w:t>an</w:t>
      </w:r>
      <w:r>
        <w:rPr>
          <w:rFonts w:eastAsiaTheme="minorEastAsia"/>
        </w:rPr>
        <w:t>d MR-DC is approved [1] with objectives listed as following:</w:t>
      </w:r>
    </w:p>
    <w:tbl>
      <w:tblPr>
        <w:tblStyle w:val="TableGrid"/>
        <w:tblW w:w="0" w:type="auto"/>
        <w:tblLook w:val="04A0" w:firstRow="1" w:lastRow="0" w:firstColumn="1" w:lastColumn="0" w:noHBand="0" w:noVBand="1"/>
      </w:tblPr>
      <w:tblGrid>
        <w:gridCol w:w="9629"/>
      </w:tblGrid>
      <w:tr w:rsidR="0003591C" w14:paraId="084C3CDE" w14:textId="77777777" w:rsidTr="008063F1">
        <w:tc>
          <w:tcPr>
            <w:tcW w:w="9629" w:type="dxa"/>
          </w:tcPr>
          <w:p w14:paraId="4BEE4076" w14:textId="77777777" w:rsidR="0003591C" w:rsidRDefault="0003591C" w:rsidP="008063F1">
            <w:pPr>
              <w:spacing w:before="120" w:line="280" w:lineRule="atLeast"/>
            </w:pPr>
            <w:bookmarkStart w:id="3" w:name="OLE_LINK35"/>
            <w:bookmarkStart w:id="4" w:name="_Hlk162445187"/>
            <w:r>
              <w:t xml:space="preserve">The objective of this work item is to specify </w:t>
            </w:r>
            <w:r>
              <w:rPr>
                <w:rFonts w:hint="eastAsia"/>
              </w:rPr>
              <w:t xml:space="preserve">data collection enhancement in NR </w:t>
            </w:r>
            <w:r w:rsidRPr="008F3A10">
              <w:t xml:space="preserve">standalone and MR-DC </w:t>
            </w:r>
            <w:r>
              <w:t>for SON/MDT purpose</w:t>
            </w:r>
            <w:r>
              <w:rPr>
                <w:rFonts w:hint="eastAsia"/>
              </w:rPr>
              <w:t xml:space="preserve">. </w:t>
            </w:r>
            <w:r>
              <w:t>The specific objectives of this work item are:</w:t>
            </w:r>
          </w:p>
          <w:p w14:paraId="0E2BBAA0" w14:textId="77777777" w:rsidR="0003591C" w:rsidRDefault="0003591C" w:rsidP="008063F1">
            <w:pPr>
              <w:spacing w:before="120" w:line="280" w:lineRule="atLeast"/>
            </w:pPr>
            <w:bookmarkStart w:id="5" w:name="OLE_LINK31"/>
            <w:bookmarkStart w:id="6" w:name="OLE_LINK17"/>
            <w:r>
              <w:t>- MRO enhancement for R18 mobility mechanisms, including</w:t>
            </w:r>
            <w:r>
              <w:rPr>
                <w:rFonts w:hint="eastAsia"/>
              </w:rPr>
              <w:t xml:space="preserve">, </w:t>
            </w:r>
            <w:r>
              <w:t>Lower layer triggered mobility (LTM), CHO with candidate SCGs, subsequent CPAC [RAN3, RAN2]:</w:t>
            </w:r>
          </w:p>
          <w:p w14:paraId="3EA331BD" w14:textId="77777777" w:rsidR="0003591C" w:rsidRDefault="0003591C" w:rsidP="0003591C">
            <w:pPr>
              <w:pStyle w:val="ListParagraph"/>
              <w:widowControl w:val="0"/>
              <w:numPr>
                <w:ilvl w:val="0"/>
                <w:numId w:val="19"/>
              </w:numPr>
              <w:spacing w:before="120" w:line="280" w:lineRule="atLeast"/>
              <w:ind w:leftChars="0"/>
              <w:contextualSpacing/>
              <w:jc w:val="both"/>
              <w:rPr>
                <w:rFonts w:ascii="Times New Roman" w:hAnsi="Times New Roman"/>
              </w:rPr>
            </w:pPr>
            <w:r>
              <w:rPr>
                <w:rFonts w:ascii="Times New Roman" w:hAnsi="Times New Roman"/>
              </w:rPr>
              <w:t>Specification of the inter-node information exchange, including possible enhancements to interfaces[RAN3]</w:t>
            </w:r>
          </w:p>
          <w:p w14:paraId="15B8008C" w14:textId="77777777" w:rsidR="0003591C" w:rsidRDefault="0003591C" w:rsidP="0003591C">
            <w:pPr>
              <w:pStyle w:val="ListParagraph"/>
              <w:widowControl w:val="0"/>
              <w:numPr>
                <w:ilvl w:val="0"/>
                <w:numId w:val="19"/>
              </w:numPr>
              <w:spacing w:before="120" w:line="280" w:lineRule="atLeast"/>
              <w:ind w:leftChars="0"/>
              <w:contextualSpacing/>
              <w:jc w:val="both"/>
              <w:rPr>
                <w:rFonts w:ascii="Times New Roman" w:hAnsi="Times New Roman"/>
              </w:rPr>
            </w:pPr>
            <w:r>
              <w:rPr>
                <w:rFonts w:ascii="Times New Roman" w:hAnsi="Times New Roman" w:hint="eastAsia"/>
              </w:rPr>
              <w:t>Identify and specify necessary UE reporting to enhance the mobility parameter tuning</w:t>
            </w:r>
            <w:r>
              <w:rPr>
                <w:rFonts w:ascii="Times New Roman" w:hAnsi="Times New Roman"/>
              </w:rPr>
              <w:t> [RAN2]</w:t>
            </w:r>
          </w:p>
          <w:bookmarkEnd w:id="5"/>
          <w:p w14:paraId="4EF9A904" w14:textId="77777777" w:rsidR="0003591C" w:rsidRDefault="0003591C" w:rsidP="008063F1">
            <w:pPr>
              <w:spacing w:before="120" w:line="280" w:lineRule="atLeast"/>
            </w:pPr>
            <w:r>
              <w:rPr>
                <w:rFonts w:hint="eastAsia"/>
              </w:rPr>
              <w:t>- Support of SON/MDT enhancements for [RAN3, RAN2]:</w:t>
            </w:r>
          </w:p>
          <w:p w14:paraId="5AD5D418" w14:textId="77777777" w:rsidR="0003591C" w:rsidRDefault="0003591C" w:rsidP="0003591C">
            <w:pPr>
              <w:pStyle w:val="ListParagraph"/>
              <w:widowControl w:val="0"/>
              <w:numPr>
                <w:ilvl w:val="0"/>
                <w:numId w:val="19"/>
              </w:numPr>
              <w:spacing w:before="120" w:line="280" w:lineRule="atLeast"/>
              <w:ind w:leftChars="0"/>
              <w:contextualSpacing/>
              <w:jc w:val="both"/>
              <w:rPr>
                <w:rFonts w:ascii="Times New Roman" w:hAnsi="Times New Roman"/>
              </w:rPr>
            </w:pPr>
            <w:r>
              <w:rPr>
                <w:rFonts w:ascii="Times New Roman" w:hAnsi="Times New Roman" w:hint="eastAsia"/>
              </w:rPr>
              <w:t>Intra-NTN mobility</w:t>
            </w:r>
          </w:p>
          <w:p w14:paraId="58368E29" w14:textId="77777777" w:rsidR="0003591C" w:rsidRPr="00050F8A" w:rsidRDefault="0003591C" w:rsidP="0003591C">
            <w:pPr>
              <w:pStyle w:val="ListParagraph"/>
              <w:widowControl w:val="0"/>
              <w:numPr>
                <w:ilvl w:val="0"/>
                <w:numId w:val="19"/>
              </w:numPr>
              <w:spacing w:before="120" w:line="280" w:lineRule="atLeast"/>
              <w:ind w:leftChars="0"/>
              <w:contextualSpacing/>
              <w:jc w:val="both"/>
              <w:rPr>
                <w:rFonts w:ascii="Times New Roman" w:hAnsi="Times New Roman"/>
              </w:rPr>
            </w:pPr>
            <w:r>
              <w:rPr>
                <w:rFonts w:ascii="Times New Roman" w:hAnsi="Times New Roman" w:hint="eastAsia"/>
              </w:rPr>
              <w:t>Network Slicing</w:t>
            </w:r>
          </w:p>
          <w:bookmarkEnd w:id="6"/>
          <w:p w14:paraId="3FF894E2" w14:textId="77777777" w:rsidR="0003591C" w:rsidRDefault="0003591C" w:rsidP="008063F1">
            <w:pPr>
              <w:spacing w:before="120" w:line="280" w:lineRule="atLeast"/>
            </w:pPr>
            <w:r>
              <w:rPr>
                <w:rFonts w:hint="eastAsia"/>
              </w:rPr>
              <w:t>- Support of the leftovers in Rel-18 SON/MDT [RAN3, RAN2]:</w:t>
            </w:r>
          </w:p>
          <w:p w14:paraId="3E7481B6" w14:textId="77777777" w:rsidR="0003591C" w:rsidRPr="00E76D9C" w:rsidRDefault="0003591C" w:rsidP="0003591C">
            <w:pPr>
              <w:widowControl w:val="0"/>
              <w:numPr>
                <w:ilvl w:val="0"/>
                <w:numId w:val="20"/>
              </w:numPr>
              <w:spacing w:before="120" w:after="0" w:line="280" w:lineRule="atLeast"/>
              <w:jc w:val="both"/>
            </w:pPr>
            <w:r w:rsidRPr="00E76D9C">
              <w:t>RACH optimization for SDT</w:t>
            </w:r>
          </w:p>
          <w:p w14:paraId="16A0F444" w14:textId="77777777" w:rsidR="0003591C" w:rsidRPr="00E76D9C" w:rsidRDefault="0003591C" w:rsidP="0003591C">
            <w:pPr>
              <w:widowControl w:val="0"/>
              <w:numPr>
                <w:ilvl w:val="0"/>
                <w:numId w:val="20"/>
              </w:numPr>
              <w:spacing w:before="120" w:after="0" w:line="280" w:lineRule="atLeast"/>
              <w:jc w:val="both"/>
            </w:pPr>
            <w:r w:rsidRPr="00E76D9C">
              <w:t>MHI Enhancement for SCG Deactivation/Activation</w:t>
            </w:r>
          </w:p>
          <w:p w14:paraId="37C7A3AE" w14:textId="77777777" w:rsidR="0003591C" w:rsidRPr="00E76D9C" w:rsidRDefault="0003591C" w:rsidP="0003591C">
            <w:pPr>
              <w:pStyle w:val="ListParagraph"/>
              <w:widowControl w:val="0"/>
              <w:numPr>
                <w:ilvl w:val="0"/>
                <w:numId w:val="20"/>
              </w:numPr>
              <w:spacing w:before="120" w:line="280" w:lineRule="atLeast"/>
              <w:ind w:leftChars="0"/>
              <w:contextualSpacing/>
              <w:jc w:val="both"/>
              <w:rPr>
                <w:rFonts w:ascii="Times New Roman" w:hAnsi="Times New Roman"/>
              </w:rPr>
            </w:pPr>
            <w:r w:rsidRPr="00E76D9C">
              <w:rPr>
                <w:rFonts w:ascii="Times New Roman" w:hAnsi="Times New Roman"/>
              </w:rPr>
              <w:t>MRO for MR-DC SCG failure</w:t>
            </w:r>
          </w:p>
          <w:p w14:paraId="00DF0EED" w14:textId="77777777" w:rsidR="0003591C" w:rsidRPr="004238E8" w:rsidRDefault="0003591C" w:rsidP="008063F1">
            <w:pPr>
              <w:spacing w:before="120" w:line="280" w:lineRule="atLeast"/>
            </w:pPr>
            <w:r>
              <w:t>If needed, co-operate with RAN1, SA2, SA5, CT4.</w:t>
            </w:r>
            <w:bookmarkEnd w:id="3"/>
          </w:p>
        </w:tc>
      </w:tr>
      <w:bookmarkEnd w:id="4"/>
    </w:tbl>
    <w:p w14:paraId="6FC7CEEA" w14:textId="77777777" w:rsidR="0003591C" w:rsidRPr="00DF0BC6" w:rsidRDefault="0003591C" w:rsidP="0003591C">
      <w:pPr>
        <w:spacing w:after="0"/>
        <w:rPr>
          <w:rFonts w:eastAsiaTheme="minorEastAsia"/>
        </w:rPr>
      </w:pPr>
    </w:p>
    <w:p w14:paraId="5F59CA2C" w14:textId="77777777" w:rsidR="0003591C" w:rsidRPr="00FF75C2" w:rsidRDefault="0003591C" w:rsidP="0003591C">
      <w:pPr>
        <w:rPr>
          <w:rFonts w:eastAsiaTheme="minorEastAsia"/>
        </w:rPr>
      </w:pPr>
      <w:r>
        <w:rPr>
          <w:rFonts w:eastAsiaTheme="minorEastAsia" w:hint="eastAsia"/>
        </w:rPr>
        <w:t>I</w:t>
      </w:r>
      <w:r>
        <w:rPr>
          <w:rFonts w:eastAsiaTheme="minorEastAsia"/>
        </w:rPr>
        <w:t>n this paper, we mainly discuss on the potential scenarios considering SON</w:t>
      </w:r>
      <w:r>
        <w:rPr>
          <w:rFonts w:eastAsiaTheme="minorEastAsia" w:hint="eastAsia"/>
        </w:rPr>
        <w:t>/</w:t>
      </w:r>
      <w:r>
        <w:rPr>
          <w:rFonts w:eastAsiaTheme="minorEastAsia"/>
        </w:rPr>
        <w:t xml:space="preserve">MDT </w:t>
      </w:r>
      <w:r>
        <w:rPr>
          <w:rFonts w:eastAsiaTheme="minorEastAsia" w:hint="eastAsia"/>
        </w:rPr>
        <w:t>enhan</w:t>
      </w:r>
      <w:r>
        <w:rPr>
          <w:rFonts w:eastAsiaTheme="minorEastAsia"/>
        </w:rPr>
        <w:t>cement for Network Slicing.</w:t>
      </w:r>
    </w:p>
    <w:p w14:paraId="12ADF671" w14:textId="77777777" w:rsidR="0003591C" w:rsidRPr="00686950" w:rsidRDefault="0003591C" w:rsidP="0003591C">
      <w:pPr>
        <w:pStyle w:val="Heading1"/>
      </w:pPr>
      <w:r w:rsidRPr="003F2D43">
        <w:t>2   Discussion</w:t>
      </w:r>
    </w:p>
    <w:p w14:paraId="36D41B94" w14:textId="77777777" w:rsidR="0003591C" w:rsidRDefault="0003591C" w:rsidP="0003591C">
      <w:pPr>
        <w:spacing w:after="120"/>
        <w:ind w:rightChars="100" w:right="200"/>
        <w:jc w:val="both"/>
        <w:rPr>
          <w:rFonts w:eastAsiaTheme="minorEastAsia"/>
        </w:rPr>
      </w:pPr>
      <w:r>
        <w:rPr>
          <w:rFonts w:eastAsiaTheme="minorEastAsia"/>
        </w:rPr>
        <w:t>In the 5GC system</w:t>
      </w:r>
      <w:r>
        <w:rPr>
          <w:rFonts w:eastAsiaTheme="minorEastAsia" w:hint="eastAsia"/>
        </w:rPr>
        <w:t>,</w:t>
      </w:r>
      <w:r>
        <w:rPr>
          <w:rFonts w:eastAsiaTheme="minorEastAsia"/>
        </w:rPr>
        <w:t xml:space="preserve"> the network slicing is introduced to satisfy diverse service requirements. The basic procedures to enable a UE to obtain the network slice service are concluded as below.</w:t>
      </w:r>
    </w:p>
    <w:p w14:paraId="0232BE08" w14:textId="77777777" w:rsidR="0003591C" w:rsidRDefault="0003591C" w:rsidP="0003591C">
      <w:pPr>
        <w:pStyle w:val="ListParagraph"/>
        <w:numPr>
          <w:ilvl w:val="0"/>
          <w:numId w:val="21"/>
        </w:numPr>
        <w:spacing w:after="120"/>
        <w:ind w:leftChars="0" w:rightChars="100" w:right="200"/>
        <w:jc w:val="both"/>
        <w:rPr>
          <w:rFonts w:eastAsiaTheme="minorEastAsia"/>
          <w:b/>
        </w:rPr>
      </w:pPr>
      <w:r>
        <w:rPr>
          <w:rFonts w:eastAsiaTheme="minorEastAsia"/>
          <w:b/>
        </w:rPr>
        <w:t>UE registration for the Allowed NSSAI</w:t>
      </w:r>
    </w:p>
    <w:p w14:paraId="6FB0F466" w14:textId="77777777" w:rsidR="0003591C" w:rsidRPr="00FE2F32" w:rsidRDefault="0003591C" w:rsidP="0003591C">
      <w:pPr>
        <w:pStyle w:val="ListParagraph"/>
        <w:spacing w:after="120"/>
        <w:ind w:leftChars="0" w:left="360" w:rightChars="100" w:right="200"/>
        <w:jc w:val="both"/>
        <w:rPr>
          <w:rFonts w:eastAsiaTheme="minorEastAsia"/>
        </w:rPr>
      </w:pPr>
      <w:r>
        <w:rPr>
          <w:rFonts w:eastAsiaTheme="minorEastAsia"/>
        </w:rPr>
        <w:t>A UE shall register for the requested network slice</w:t>
      </w:r>
      <w:r>
        <w:rPr>
          <w:rFonts w:eastAsiaTheme="minorEastAsia" w:hint="eastAsia"/>
        </w:rPr>
        <w:t>(</w:t>
      </w:r>
      <w:r>
        <w:rPr>
          <w:rFonts w:eastAsiaTheme="minorEastAsia"/>
        </w:rPr>
        <w:t>s) from its configured NSSAI so that the network can know whether to allow the UE to get the UP transmission</w:t>
      </w:r>
      <w:r w:rsidRPr="00FE2F32">
        <w:rPr>
          <w:rFonts w:eastAsiaTheme="minorEastAsia"/>
        </w:rPr>
        <w:t>.</w:t>
      </w:r>
      <w:r>
        <w:rPr>
          <w:rFonts w:eastAsiaTheme="minorEastAsia"/>
        </w:rPr>
        <w:t xml:space="preserve"> The AMF determines the (Partially)Allowed NSSAI and</w:t>
      </w:r>
      <w:r>
        <w:rPr>
          <w:rFonts w:eastAsiaTheme="minorEastAsia" w:hint="eastAsia"/>
        </w:rPr>
        <w:t>/</w:t>
      </w:r>
      <w:r>
        <w:rPr>
          <w:rFonts w:eastAsiaTheme="minorEastAsia"/>
        </w:rPr>
        <w:t>or the (Partially)Rejected NSSAI based on the UE registration request, the slice list supported by the network (including both the NG-RAN and the 5GC) and the UE subscription information. Then the AMF contains the (Partially)Allowed NSSAI and</w:t>
      </w:r>
      <w:r>
        <w:rPr>
          <w:rFonts w:eastAsiaTheme="minorEastAsia" w:hint="eastAsia"/>
        </w:rPr>
        <w:t>/</w:t>
      </w:r>
      <w:r>
        <w:rPr>
          <w:rFonts w:eastAsiaTheme="minorEastAsia"/>
        </w:rPr>
        <w:t xml:space="preserve">or the (Partially)Rejected NSSAI </w:t>
      </w:r>
      <w:r>
        <w:rPr>
          <w:rFonts w:eastAsiaTheme="minorEastAsia" w:hint="eastAsia"/>
        </w:rPr>
        <w:t>in</w:t>
      </w:r>
      <w:r>
        <w:rPr>
          <w:rFonts w:eastAsiaTheme="minorEastAsia"/>
        </w:rPr>
        <w:t xml:space="preserve"> the NAS message, sends th</w:t>
      </w:r>
      <w:r>
        <w:rPr>
          <w:rFonts w:eastAsiaTheme="minorEastAsia" w:hint="eastAsia"/>
        </w:rPr>
        <w:t>is</w:t>
      </w:r>
      <w:r>
        <w:rPr>
          <w:rFonts w:eastAsiaTheme="minorEastAsia"/>
        </w:rPr>
        <w:t xml:space="preserve"> NAS </w:t>
      </w:r>
      <w:r>
        <w:rPr>
          <w:rFonts w:eastAsiaTheme="minorEastAsia" w:hint="eastAsia"/>
        </w:rPr>
        <w:t>message</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the</w:t>
      </w:r>
      <w:r>
        <w:rPr>
          <w:rFonts w:eastAsiaTheme="minorEastAsia"/>
        </w:rPr>
        <w:t xml:space="preserve"> (Partially)Allowed NSSAI in the Initial Context Setup Request message to the NG-RAN </w:t>
      </w:r>
      <w:r>
        <w:rPr>
          <w:rFonts w:eastAsiaTheme="minorEastAsia" w:hint="eastAsia"/>
        </w:rPr>
        <w:t>nod</w:t>
      </w:r>
      <w:r>
        <w:rPr>
          <w:rFonts w:eastAsiaTheme="minorEastAsia"/>
        </w:rPr>
        <w:t>e. The NG-</w:t>
      </w:r>
      <w:r>
        <w:rPr>
          <w:rFonts w:eastAsiaTheme="minorEastAsia"/>
        </w:rPr>
        <w:lastRenderedPageBreak/>
        <w:t>RAN node may use the (Partially)Allowed NSSAI for RRM policy and UE mobility decision. The UE stores the (Partially)Allowed NSSAI and</w:t>
      </w:r>
      <w:r>
        <w:rPr>
          <w:rFonts w:eastAsiaTheme="minorEastAsia" w:hint="eastAsia"/>
        </w:rPr>
        <w:t>/</w:t>
      </w:r>
      <w:r>
        <w:rPr>
          <w:rFonts w:eastAsiaTheme="minorEastAsia"/>
        </w:rPr>
        <w:t>or the (Partially)Rejected NSSAI sent transparently via the NG-RAN node.</w:t>
      </w:r>
    </w:p>
    <w:p w14:paraId="729CCF6F" w14:textId="77777777" w:rsidR="0003591C" w:rsidRDefault="0003591C" w:rsidP="0003591C">
      <w:pPr>
        <w:pStyle w:val="ListParagraph"/>
        <w:spacing w:after="120"/>
        <w:ind w:leftChars="0" w:left="360" w:rightChars="100" w:right="200"/>
        <w:jc w:val="center"/>
        <w:rPr>
          <w:rFonts w:ascii="Times New Roman" w:eastAsia="Times New Roman" w:hAnsi="Times New Roman"/>
          <w:noProof/>
          <w:szCs w:val="20"/>
          <w:lang w:eastAsia="ja-JP"/>
        </w:rPr>
      </w:pPr>
      <w:r>
        <w:rPr>
          <w:rFonts w:ascii="Times New Roman" w:eastAsia="Times New Roman" w:hAnsi="Times New Roman"/>
          <w:noProof/>
          <w:szCs w:val="20"/>
          <w:lang w:eastAsia="ja-JP"/>
        </w:rPr>
        <w:object w:dxaOrig="7380" w:dyaOrig="2640" w14:anchorId="7E9B9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1.5pt" o:ole="">
            <v:imagedata r:id="rId9" o:title=""/>
          </v:shape>
          <o:OLEObject Type="Embed" ProgID="Mscgen.Chart" ShapeID="_x0000_i1025" DrawAspect="Content" ObjectID="_1774094082" r:id="rId10"/>
        </w:object>
      </w:r>
    </w:p>
    <w:p w14:paraId="04CED921" w14:textId="77777777" w:rsidR="0003591C" w:rsidRPr="002B1675" w:rsidRDefault="0003591C" w:rsidP="0003591C">
      <w:pPr>
        <w:pStyle w:val="ListParagraph"/>
        <w:spacing w:after="120"/>
        <w:ind w:leftChars="0" w:left="360" w:rightChars="100" w:right="200"/>
        <w:jc w:val="center"/>
        <w:rPr>
          <w:rFonts w:eastAsiaTheme="minorEastAsia"/>
        </w:rPr>
      </w:pPr>
      <w:r w:rsidRPr="002B1675">
        <w:rPr>
          <w:rFonts w:eastAsiaTheme="minorEastAsia" w:hint="eastAsia"/>
        </w:rPr>
        <w:t>F</w:t>
      </w:r>
      <w:r w:rsidRPr="002B1675">
        <w:rPr>
          <w:rFonts w:eastAsiaTheme="minorEastAsia"/>
        </w:rPr>
        <w:t>ig.1 UE context setup procedure at NG-RAN</w:t>
      </w:r>
    </w:p>
    <w:p w14:paraId="0E6C6796" w14:textId="77777777" w:rsidR="0003591C" w:rsidRDefault="0003591C" w:rsidP="0003591C">
      <w:pPr>
        <w:pStyle w:val="ListParagraph"/>
        <w:numPr>
          <w:ilvl w:val="0"/>
          <w:numId w:val="21"/>
        </w:numPr>
        <w:spacing w:after="120"/>
        <w:ind w:leftChars="0" w:rightChars="100" w:right="200"/>
        <w:jc w:val="both"/>
        <w:rPr>
          <w:rFonts w:eastAsiaTheme="minorEastAsia"/>
          <w:b/>
        </w:rPr>
      </w:pPr>
      <w:r>
        <w:rPr>
          <w:rFonts w:eastAsiaTheme="minorEastAsia"/>
          <w:b/>
        </w:rPr>
        <w:t>PDU session establishment associated with an Allowed S-NSSAI</w:t>
      </w:r>
    </w:p>
    <w:p w14:paraId="6FCE997D" w14:textId="77777777" w:rsidR="0003591C" w:rsidRDefault="0003591C" w:rsidP="0003591C">
      <w:pPr>
        <w:pStyle w:val="ListParagraph"/>
        <w:spacing w:after="120"/>
        <w:ind w:leftChars="0" w:left="360" w:rightChars="100" w:right="200"/>
        <w:jc w:val="both"/>
        <w:rPr>
          <w:rFonts w:eastAsiaTheme="minorEastAsia"/>
          <w:b/>
        </w:rPr>
      </w:pPr>
      <w:r>
        <w:rPr>
          <w:rFonts w:eastAsiaTheme="minorEastAsia"/>
        </w:rPr>
        <w:t xml:space="preserve">The UE can request the PDU session establishment associated with a S-NSSAI among its stored (Partially)Allowed NSSAI via the NAS message in the cell, where can support this S-NSSAI and is configured with resources for it. The AMF sends the PDU session resource setup request message to the NG-RAN node if the SMF determines to establish the requested PDU session. Then the NG-RAN node can allocate the resource for the PDU session and be able to apply policies at a PDU session level. </w:t>
      </w:r>
    </w:p>
    <w:p w14:paraId="63E352DC" w14:textId="77777777" w:rsidR="0003591C" w:rsidRDefault="0003591C" w:rsidP="0003591C">
      <w:pPr>
        <w:pStyle w:val="ListParagraph"/>
        <w:spacing w:after="120"/>
        <w:ind w:leftChars="0" w:left="360" w:rightChars="100" w:right="200"/>
        <w:jc w:val="center"/>
        <w:rPr>
          <w:rFonts w:ascii="Times New Roman" w:eastAsia="Times New Roman" w:hAnsi="Times New Roman"/>
          <w:noProof/>
          <w:szCs w:val="20"/>
          <w:lang w:eastAsia="ja-JP"/>
        </w:rPr>
      </w:pPr>
      <w:r>
        <w:rPr>
          <w:rFonts w:ascii="Times New Roman" w:eastAsia="Times New Roman" w:hAnsi="Times New Roman"/>
          <w:noProof/>
          <w:szCs w:val="20"/>
          <w:lang w:eastAsia="ja-JP"/>
        </w:rPr>
        <w:object w:dxaOrig="7290" w:dyaOrig="2955" w14:anchorId="329E3B83">
          <v:shape id="_x0000_i1026" type="#_x0000_t75" style="width:313.5pt;height:127.5pt" o:ole="">
            <v:imagedata r:id="rId11" o:title=""/>
          </v:shape>
          <o:OLEObject Type="Embed" ProgID="Mscgen.Chart" ShapeID="_x0000_i1026" DrawAspect="Content" ObjectID="_1774094083" r:id="rId12"/>
        </w:object>
      </w:r>
    </w:p>
    <w:p w14:paraId="22EEA4E7" w14:textId="77777777" w:rsidR="0003591C" w:rsidRDefault="0003591C" w:rsidP="0003591C">
      <w:pPr>
        <w:pStyle w:val="ListParagraph"/>
        <w:spacing w:after="120"/>
        <w:ind w:leftChars="0" w:left="360" w:rightChars="100" w:right="200"/>
        <w:jc w:val="center"/>
        <w:rPr>
          <w:rFonts w:eastAsiaTheme="minorEastAsia"/>
          <w:b/>
        </w:rPr>
      </w:pPr>
      <w:r w:rsidRPr="002B1675">
        <w:rPr>
          <w:rFonts w:eastAsiaTheme="minorEastAsia" w:hint="eastAsia"/>
        </w:rPr>
        <w:t>F</w:t>
      </w:r>
      <w:r w:rsidRPr="002B1675">
        <w:rPr>
          <w:rFonts w:eastAsiaTheme="minorEastAsia"/>
        </w:rPr>
        <w:t>ig.</w:t>
      </w:r>
      <w:r>
        <w:rPr>
          <w:rFonts w:eastAsiaTheme="minorEastAsia"/>
        </w:rPr>
        <w:t>2</w:t>
      </w:r>
      <w:r w:rsidRPr="002B1675">
        <w:rPr>
          <w:rFonts w:eastAsiaTheme="minorEastAsia"/>
        </w:rPr>
        <w:t xml:space="preserve"> </w:t>
      </w:r>
      <w:r>
        <w:rPr>
          <w:rFonts w:eastAsiaTheme="minorEastAsia"/>
        </w:rPr>
        <w:t xml:space="preserve">PDU session resource setup </w:t>
      </w:r>
      <w:r w:rsidRPr="002B1675">
        <w:rPr>
          <w:rFonts w:eastAsiaTheme="minorEastAsia"/>
        </w:rPr>
        <w:t>at NG-RAN</w:t>
      </w:r>
    </w:p>
    <w:p w14:paraId="383909BC" w14:textId="77777777" w:rsidR="0003591C" w:rsidRDefault="0003591C" w:rsidP="0003591C">
      <w:pPr>
        <w:pStyle w:val="ListParagraph"/>
        <w:numPr>
          <w:ilvl w:val="0"/>
          <w:numId w:val="21"/>
        </w:numPr>
        <w:spacing w:after="120"/>
        <w:ind w:leftChars="0" w:rightChars="100" w:right="200"/>
        <w:jc w:val="both"/>
        <w:rPr>
          <w:rFonts w:eastAsiaTheme="minorEastAsia"/>
          <w:b/>
        </w:rPr>
      </w:pPr>
      <w:r>
        <w:rPr>
          <w:rFonts w:eastAsiaTheme="minorEastAsia"/>
          <w:b/>
        </w:rPr>
        <w:t>Slice-aware admission control during the UE mobility</w:t>
      </w:r>
    </w:p>
    <w:p w14:paraId="7F3746A3" w14:textId="77777777" w:rsidR="0003591C" w:rsidRDefault="0003591C" w:rsidP="0003591C">
      <w:pPr>
        <w:pStyle w:val="ListParagraph"/>
        <w:spacing w:after="120"/>
        <w:ind w:leftChars="0" w:left="360" w:rightChars="100" w:right="200"/>
        <w:jc w:val="both"/>
        <w:rPr>
          <w:rFonts w:eastAsiaTheme="minorEastAsia"/>
        </w:rPr>
      </w:pPr>
      <w:r>
        <w:rPr>
          <w:rFonts w:eastAsiaTheme="minorEastAsia"/>
        </w:rPr>
        <w:t>The NG-RAN can perform slice-aware admission control since the established PDU session is associated with the S-NSSAI. When the source NG-RAN node initiates the handover preparation procedure for the UE, it informs the target NG-RAN node of the established PDU session and its associated S-NSSAI, so that the target NG-RAN node can determine whether to allow the UE access according to the slice list supported by the target NG-RAN node. Furthermore, if the UE supports the NS-</w:t>
      </w:r>
      <w:proofErr w:type="spellStart"/>
      <w:r>
        <w:rPr>
          <w:rFonts w:eastAsiaTheme="minorEastAsia"/>
        </w:rPr>
        <w:t>AoS</w:t>
      </w:r>
      <w:proofErr w:type="spellEnd"/>
      <w:r>
        <w:rPr>
          <w:rFonts w:eastAsiaTheme="minorEastAsia"/>
        </w:rPr>
        <w:t xml:space="preserve"> (Network Slice Area of Service) feature introduced by SA2 in R18 as specified in TS 23.501, the established PDU session resources need to be released in the case that the associated S-NSSAI is configured zero resource in the target cell even the target NG-RAN node can support this S-NSSAI.</w:t>
      </w:r>
    </w:p>
    <w:p w14:paraId="069DD726" w14:textId="77777777" w:rsidR="0003591C" w:rsidRDefault="0003591C" w:rsidP="0003591C">
      <w:pPr>
        <w:pStyle w:val="ListParagraph"/>
        <w:spacing w:after="120"/>
        <w:ind w:leftChars="0" w:left="360" w:rightChars="100" w:right="200"/>
        <w:jc w:val="center"/>
        <w:rPr>
          <w:rFonts w:ascii="Times New Roman" w:eastAsia="Times New Roman" w:hAnsi="Times New Roman"/>
          <w:szCs w:val="20"/>
          <w:lang w:eastAsia="ja-JP"/>
        </w:rPr>
      </w:pPr>
      <w:r>
        <w:rPr>
          <w:rFonts w:ascii="Times New Roman" w:eastAsia="Times New Roman" w:hAnsi="Times New Roman"/>
          <w:szCs w:val="20"/>
          <w:lang w:eastAsia="ja-JP"/>
        </w:rPr>
        <w:object w:dxaOrig="9210" w:dyaOrig="5370" w14:anchorId="7B5DE2C8">
          <v:shape id="_x0000_i1027" type="#_x0000_t75" style="width:413.25pt;height:213pt" o:ole="">
            <v:imagedata r:id="rId13" o:title=""/>
            <o:lock v:ext="edit" aspectratio="f"/>
          </v:shape>
          <o:OLEObject Type="Embed" ProgID="Mscgen.Chart" ShapeID="_x0000_i1027" DrawAspect="Content" ObjectID="_1774094084" r:id="rId14"/>
        </w:object>
      </w:r>
    </w:p>
    <w:p w14:paraId="70539110" w14:textId="77777777" w:rsidR="0003591C" w:rsidRDefault="0003591C" w:rsidP="0003591C">
      <w:pPr>
        <w:pStyle w:val="ListParagraph"/>
        <w:spacing w:after="120"/>
        <w:ind w:leftChars="0" w:left="360" w:rightChars="100" w:right="200"/>
        <w:jc w:val="center"/>
        <w:rPr>
          <w:rFonts w:eastAsiaTheme="minorEastAsia"/>
          <w:b/>
        </w:rPr>
      </w:pPr>
      <w:r w:rsidRPr="002B1675">
        <w:rPr>
          <w:rFonts w:eastAsiaTheme="minorEastAsia" w:hint="eastAsia"/>
        </w:rPr>
        <w:t>F</w:t>
      </w:r>
      <w:r w:rsidRPr="002B1675">
        <w:rPr>
          <w:rFonts w:eastAsiaTheme="minorEastAsia"/>
        </w:rPr>
        <w:t>ig.</w:t>
      </w:r>
      <w:r>
        <w:rPr>
          <w:rFonts w:eastAsiaTheme="minorEastAsia"/>
        </w:rPr>
        <w:t>3</w:t>
      </w:r>
      <w:r w:rsidRPr="002B1675">
        <w:rPr>
          <w:rFonts w:eastAsiaTheme="minorEastAsia"/>
        </w:rPr>
        <w:t xml:space="preserve"> </w:t>
      </w:r>
      <w:r>
        <w:rPr>
          <w:rFonts w:eastAsiaTheme="minorEastAsia"/>
        </w:rPr>
        <w:t xml:space="preserve">slice-aware admission control </w:t>
      </w:r>
      <w:r w:rsidRPr="002B1675">
        <w:rPr>
          <w:rFonts w:eastAsiaTheme="minorEastAsia"/>
        </w:rPr>
        <w:t xml:space="preserve">at </w:t>
      </w:r>
      <w:r>
        <w:rPr>
          <w:rFonts w:eastAsiaTheme="minorEastAsia"/>
        </w:rPr>
        <w:t xml:space="preserve">target </w:t>
      </w:r>
      <w:r w:rsidRPr="002B1675">
        <w:rPr>
          <w:rFonts w:eastAsiaTheme="minorEastAsia"/>
        </w:rPr>
        <w:t>NG-RAN</w:t>
      </w:r>
      <w:r>
        <w:rPr>
          <w:rFonts w:eastAsiaTheme="minorEastAsia"/>
        </w:rPr>
        <w:t xml:space="preserve"> during </w:t>
      </w:r>
      <w:proofErr w:type="spellStart"/>
      <w:r>
        <w:rPr>
          <w:rFonts w:eastAsiaTheme="minorEastAsia"/>
        </w:rPr>
        <w:t>Xn</w:t>
      </w:r>
      <w:proofErr w:type="spellEnd"/>
      <w:r>
        <w:rPr>
          <w:rFonts w:eastAsiaTheme="minorEastAsia"/>
        </w:rPr>
        <w:t xml:space="preserve"> based mobility</w:t>
      </w:r>
    </w:p>
    <w:p w14:paraId="50F0FEDC" w14:textId="77777777" w:rsidR="0003591C" w:rsidRPr="0074239E" w:rsidRDefault="0003591C" w:rsidP="0003591C">
      <w:pPr>
        <w:pStyle w:val="ListParagraph"/>
        <w:spacing w:after="120"/>
        <w:ind w:leftChars="0" w:left="360" w:rightChars="100" w:right="200"/>
        <w:jc w:val="center"/>
        <w:rPr>
          <w:rFonts w:eastAsiaTheme="minorEastAsia"/>
          <w:b/>
        </w:rPr>
      </w:pPr>
    </w:p>
    <w:p w14:paraId="486E1510" w14:textId="3847F028" w:rsidR="0003591C" w:rsidRDefault="0003591C" w:rsidP="0003591C">
      <w:pPr>
        <w:spacing w:after="120"/>
        <w:ind w:rightChars="100" w:right="200"/>
        <w:jc w:val="both"/>
        <w:rPr>
          <w:rFonts w:eastAsiaTheme="minorEastAsia"/>
        </w:rPr>
      </w:pPr>
      <w:r>
        <w:rPr>
          <w:rFonts w:eastAsiaTheme="minorEastAsia"/>
        </w:rPr>
        <w:t>From above, we can notice that the NG-RAN node is mainly responsible for the slice deployment support, slice resource allocation and admission control for the established PDU session based on the associated slice. Hence, it is proposed that RAN3 to study the potential failure scenarios for the network slicing in order to perform SON</w:t>
      </w:r>
      <w:r>
        <w:rPr>
          <w:rFonts w:eastAsiaTheme="minorEastAsia" w:hint="eastAsia"/>
        </w:rPr>
        <w:t>/</w:t>
      </w:r>
      <w:r>
        <w:rPr>
          <w:rFonts w:eastAsiaTheme="minorEastAsia"/>
        </w:rPr>
        <w:t xml:space="preserve">MDT </w:t>
      </w:r>
      <w:r>
        <w:rPr>
          <w:rFonts w:eastAsiaTheme="minorEastAsia" w:hint="eastAsia"/>
        </w:rPr>
        <w:t>en</w:t>
      </w:r>
      <w:r>
        <w:rPr>
          <w:rFonts w:eastAsiaTheme="minorEastAsia"/>
        </w:rPr>
        <w:t>hancements. The scope in this WI should not be to further develop the basic slicing solution already agreed in Rel-18.</w:t>
      </w:r>
    </w:p>
    <w:p w14:paraId="422AEA2B" w14:textId="77777777" w:rsidR="0003591C" w:rsidRPr="00765DC5" w:rsidRDefault="0003591C" w:rsidP="00C23AF3">
      <w:pPr>
        <w:pStyle w:val="Obs"/>
        <w:ind w:left="1620" w:hanging="1620"/>
      </w:pPr>
      <w:r>
        <w:t>T</w:t>
      </w:r>
      <w:r w:rsidRPr="007C4287">
        <w:t>he NG-RAN node is mainly responsible for the slice deployment support,</w:t>
      </w:r>
      <w:r>
        <w:t xml:space="preserve"> </w:t>
      </w:r>
      <w:r w:rsidRPr="007C4287">
        <w:t>slice resource allocation and admission control for the established PDU session</w:t>
      </w:r>
      <w:r w:rsidRPr="00F81619">
        <w:t xml:space="preserve"> based on the associated slice</w:t>
      </w:r>
      <w:r w:rsidRPr="007C4287">
        <w:t>.</w:t>
      </w:r>
    </w:p>
    <w:p w14:paraId="036647EB" w14:textId="77777777" w:rsidR="0003591C" w:rsidRDefault="0003591C" w:rsidP="0003591C">
      <w:pPr>
        <w:pStyle w:val="Proposal"/>
        <w:numPr>
          <w:ilvl w:val="0"/>
          <w:numId w:val="18"/>
        </w:numPr>
        <w:tabs>
          <w:tab w:val="clear" w:pos="1560"/>
          <w:tab w:val="left" w:pos="1701"/>
        </w:tabs>
        <w:overflowPunct w:val="0"/>
        <w:autoSpaceDE w:val="0"/>
        <w:autoSpaceDN w:val="0"/>
        <w:adjustRightInd w:val="0"/>
        <w:spacing w:after="120"/>
        <w:jc w:val="both"/>
        <w:textAlignment w:val="baseline"/>
      </w:pPr>
      <w:bookmarkStart w:id="7" w:name="_Toc163052943"/>
      <w:bookmarkStart w:id="8" w:name="_Toc163053193"/>
      <w:bookmarkStart w:id="9" w:name="_Toc163145051"/>
      <w:r>
        <w:t xml:space="preserve">RAN3 </w:t>
      </w:r>
      <w:r>
        <w:rPr>
          <w:rFonts w:hint="eastAsia"/>
        </w:rPr>
        <w:t>s</w:t>
      </w:r>
      <w:r>
        <w:t xml:space="preserve">tudy the </w:t>
      </w:r>
      <w:r w:rsidRPr="0073253C">
        <w:t>potential failure scenarios for the network slicing in order to perform SON/MDT enhancements.</w:t>
      </w:r>
      <w:bookmarkEnd w:id="7"/>
      <w:bookmarkEnd w:id="8"/>
      <w:bookmarkEnd w:id="9"/>
    </w:p>
    <w:p w14:paraId="05E1C31D" w14:textId="77777777" w:rsidR="0003591C" w:rsidRDefault="0003591C" w:rsidP="0003591C">
      <w:pPr>
        <w:rPr>
          <w:rFonts w:eastAsiaTheme="minorEastAsia"/>
        </w:rPr>
      </w:pPr>
      <w:r>
        <w:rPr>
          <w:rFonts w:eastAsiaTheme="minorEastAsia"/>
        </w:rPr>
        <w:t xml:space="preserve">One potential impact could be the impact on MRO. Similar to voice fallback, the mobility decisions performed may be impacted by other aspects than radio reasons, in this case limitations due to slice availability. Therefore, it could be beneficial if this aspect could be analysed in the existing MRO mechanism. </w:t>
      </w:r>
    </w:p>
    <w:p w14:paraId="4106E09D" w14:textId="77777777" w:rsidR="0003591C" w:rsidRDefault="0003591C" w:rsidP="0003591C">
      <w:pPr>
        <w:pStyle w:val="Proposal"/>
        <w:numPr>
          <w:ilvl w:val="0"/>
          <w:numId w:val="18"/>
        </w:numPr>
        <w:tabs>
          <w:tab w:val="clear" w:pos="1560"/>
          <w:tab w:val="left" w:pos="1701"/>
        </w:tabs>
        <w:overflowPunct w:val="0"/>
        <w:autoSpaceDE w:val="0"/>
        <w:autoSpaceDN w:val="0"/>
        <w:adjustRightInd w:val="0"/>
        <w:spacing w:after="120"/>
        <w:jc w:val="both"/>
        <w:textAlignment w:val="baseline"/>
      </w:pPr>
      <w:bookmarkStart w:id="10" w:name="_Toc163145052"/>
      <w:r>
        <w:t>Analyse if any addition is needed to the legacy MRO mechanism to enable taking the slicing aspect into account.</w:t>
      </w:r>
      <w:bookmarkEnd w:id="10"/>
    </w:p>
    <w:p w14:paraId="3FE3BFE7" w14:textId="77777777" w:rsidR="0003591C" w:rsidRPr="00765DC5" w:rsidRDefault="0003591C" w:rsidP="0003591C">
      <w:pPr>
        <w:rPr>
          <w:rFonts w:eastAsiaTheme="minorEastAsia"/>
        </w:rPr>
      </w:pPr>
    </w:p>
    <w:p w14:paraId="1F45C4BB" w14:textId="77777777" w:rsidR="0003591C" w:rsidRPr="003F2D43" w:rsidRDefault="0003591C" w:rsidP="0003591C">
      <w:pPr>
        <w:pStyle w:val="Heading1"/>
      </w:pPr>
      <w:r w:rsidRPr="003F2D43">
        <w:t>3   Conclusion</w:t>
      </w:r>
    </w:p>
    <w:p w14:paraId="5298FC2B" w14:textId="77777777" w:rsidR="0003591C" w:rsidRDefault="0003591C" w:rsidP="0003591C">
      <w:pPr>
        <w:spacing w:after="0"/>
        <w:rPr>
          <w:rFonts w:eastAsiaTheme="minorEastAsia"/>
        </w:rPr>
      </w:pPr>
      <w:r w:rsidRPr="003F2D43">
        <w:rPr>
          <w:rFonts w:eastAsiaTheme="minorEastAsia" w:hint="eastAsia"/>
        </w:rPr>
        <w:t>I</w:t>
      </w:r>
      <w:r w:rsidRPr="003F2D43">
        <w:rPr>
          <w:rFonts w:eastAsiaTheme="minorEastAsia"/>
        </w:rPr>
        <w:t xml:space="preserve">n this paper, we </w:t>
      </w:r>
      <w:r>
        <w:rPr>
          <w:rFonts w:eastAsiaTheme="minorEastAsia"/>
        </w:rPr>
        <w:t>provide the following proposal</w:t>
      </w:r>
      <w:r>
        <w:rPr>
          <w:rFonts w:eastAsiaTheme="minorEastAsia" w:hint="eastAsia"/>
        </w:rPr>
        <w:t>s</w:t>
      </w:r>
      <w:r>
        <w:rPr>
          <w:rFonts w:eastAsiaTheme="minorEastAsia"/>
        </w:rPr>
        <w:t>:</w:t>
      </w:r>
    </w:p>
    <w:p w14:paraId="520EED57" w14:textId="77777777" w:rsidR="0003591C" w:rsidRDefault="0003591C" w:rsidP="0003591C">
      <w:pPr>
        <w:spacing w:after="0"/>
        <w:rPr>
          <w:rFonts w:eastAsiaTheme="minorEastAsia"/>
        </w:rPr>
      </w:pPr>
    </w:p>
    <w:p w14:paraId="21B3F5C7" w14:textId="77777777" w:rsidR="0003591C" w:rsidRDefault="0003591C" w:rsidP="0003591C">
      <w:pPr>
        <w:pStyle w:val="Proposal"/>
        <w:numPr>
          <w:ilvl w:val="0"/>
          <w:numId w:val="22"/>
        </w:numPr>
        <w:tabs>
          <w:tab w:val="clear" w:pos="1560"/>
          <w:tab w:val="left" w:pos="1701"/>
        </w:tabs>
        <w:overflowPunct w:val="0"/>
        <w:autoSpaceDE w:val="0"/>
        <w:autoSpaceDN w:val="0"/>
        <w:adjustRightInd w:val="0"/>
        <w:spacing w:after="120"/>
        <w:jc w:val="both"/>
        <w:textAlignment w:val="baseline"/>
      </w:pPr>
      <w:r>
        <w:t xml:space="preserve">RAN3 </w:t>
      </w:r>
      <w:r>
        <w:rPr>
          <w:rFonts w:hint="eastAsia"/>
        </w:rPr>
        <w:t>s</w:t>
      </w:r>
      <w:r>
        <w:t xml:space="preserve">tudy the </w:t>
      </w:r>
      <w:r w:rsidRPr="0073253C">
        <w:t>potential failure scenarios for the network slicing in order to perform SON/MDT enhancements.</w:t>
      </w:r>
    </w:p>
    <w:p w14:paraId="0FE89E99" w14:textId="77777777" w:rsidR="0003591C" w:rsidRPr="0072546D" w:rsidRDefault="0003591C" w:rsidP="0003591C">
      <w:pPr>
        <w:pStyle w:val="Proposal"/>
        <w:numPr>
          <w:ilvl w:val="0"/>
          <w:numId w:val="22"/>
        </w:numPr>
        <w:tabs>
          <w:tab w:val="clear" w:pos="1560"/>
          <w:tab w:val="left" w:pos="1701"/>
        </w:tabs>
        <w:overflowPunct w:val="0"/>
        <w:autoSpaceDE w:val="0"/>
        <w:autoSpaceDN w:val="0"/>
        <w:adjustRightInd w:val="0"/>
        <w:spacing w:after="120"/>
        <w:jc w:val="both"/>
        <w:textAlignment w:val="baseline"/>
      </w:pPr>
      <w:r>
        <w:t>Analyse if any addition is needed to the legacy MRO mechanism to enable taking the slicing aspect into account.</w:t>
      </w:r>
    </w:p>
    <w:p w14:paraId="6A191C1C" w14:textId="77777777" w:rsidR="0003591C" w:rsidRPr="003F2D43" w:rsidRDefault="0003591C" w:rsidP="0003591C">
      <w:pPr>
        <w:pStyle w:val="Heading1"/>
      </w:pPr>
      <w:r w:rsidRPr="003F2D43">
        <w:t>4   Reference</w:t>
      </w:r>
    </w:p>
    <w:p w14:paraId="605857C7" w14:textId="77777777" w:rsidR="0003591C" w:rsidRPr="003F2D43" w:rsidRDefault="0003591C" w:rsidP="0003591C">
      <w:pPr>
        <w:spacing w:after="0"/>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Pr>
          <w:rFonts w:eastAsiaTheme="minorEastAsia"/>
          <w:sz w:val="22"/>
          <w:szCs w:val="22"/>
        </w:rPr>
        <w:t xml:space="preserve">RP-234028, </w:t>
      </w:r>
      <w:r w:rsidRPr="00D033FA">
        <w:rPr>
          <w:rFonts w:eastAsiaTheme="minorEastAsia" w:hint="eastAsia"/>
          <w:sz w:val="22"/>
          <w:szCs w:val="22"/>
        </w:rPr>
        <w:t>New WID: Data collection for SON (Self-Organising Networks)/MDT (Minimization of Drive Tests) in NR standalone and MR-DC (Multi-Radio Dual Connectivity) Phase 4</w:t>
      </w:r>
      <w:r>
        <w:rPr>
          <w:rFonts w:eastAsiaTheme="minorEastAsia"/>
          <w:sz w:val="22"/>
          <w:szCs w:val="22"/>
        </w:rPr>
        <w:t>.</w:t>
      </w:r>
    </w:p>
    <w:p w14:paraId="376F21FC" w14:textId="77777777" w:rsidR="001E41F3" w:rsidRPr="0003591C" w:rsidRDefault="001E41F3" w:rsidP="0003591C"/>
    <w:sectPr w:rsidR="001E41F3" w:rsidRPr="0003591C"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F0C9D" w14:textId="77777777" w:rsidR="00A670D9" w:rsidRDefault="00A670D9">
      <w:r>
        <w:separator/>
      </w:r>
    </w:p>
  </w:endnote>
  <w:endnote w:type="continuationSeparator" w:id="0">
    <w:p w14:paraId="1EC09FBD" w14:textId="77777777" w:rsidR="00A670D9" w:rsidRDefault="00A6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10663" w14:textId="77777777" w:rsidR="00A670D9" w:rsidRDefault="00A670D9">
      <w:r>
        <w:separator/>
      </w:r>
    </w:p>
  </w:footnote>
  <w:footnote w:type="continuationSeparator" w:id="0">
    <w:p w14:paraId="32E90F6C" w14:textId="77777777" w:rsidR="00A670D9" w:rsidRDefault="00A67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BE43E8"/>
    <w:multiLevelType w:val="hybridMultilevel"/>
    <w:tmpl w:val="7B887114"/>
    <w:lvl w:ilvl="0" w:tplc="93E8A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101505E"/>
    <w:multiLevelType w:val="multilevel"/>
    <w:tmpl w:val="605ADF4C"/>
    <w:lvl w:ilvl="0">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73238B4"/>
    <w:multiLevelType w:val="hybridMultilevel"/>
    <w:tmpl w:val="27A2BC74"/>
    <w:lvl w:ilvl="0" w:tplc="F97E147A">
      <w:start w:val="1"/>
      <w:numFmt w:val="decimal"/>
      <w:pStyle w:val="Obs"/>
      <w:lvlText w:val="Observation %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5"/>
  </w:num>
  <w:num w:numId="14">
    <w:abstractNumId w:val="14"/>
  </w:num>
  <w:num w:numId="15">
    <w:abstractNumId w:val="12"/>
  </w:num>
  <w:num w:numId="16">
    <w:abstractNumId w:val="12"/>
    <w:lvlOverride w:ilvl="0">
      <w:startOverride w:val="1"/>
    </w:lvlOverride>
  </w:num>
  <w:num w:numId="17">
    <w:abstractNumId w:val="16"/>
  </w:num>
  <w:num w:numId="18">
    <w:abstractNumId w:val="13"/>
    <w:lvlOverride w:ilvl="0">
      <w:startOverride w:val="1"/>
    </w:lvlOverride>
  </w:num>
  <w:num w:numId="19">
    <w:abstractNumId w:val="18"/>
  </w:num>
  <w:num w:numId="20">
    <w:abstractNumId w:val="19"/>
  </w:num>
  <w:num w:numId="21">
    <w:abstractNumId w:val="1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591C"/>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7204"/>
    <w:rsid w:val="0035319E"/>
    <w:rsid w:val="00353346"/>
    <w:rsid w:val="00376EE0"/>
    <w:rsid w:val="00384AE4"/>
    <w:rsid w:val="00386D07"/>
    <w:rsid w:val="00392B19"/>
    <w:rsid w:val="00396631"/>
    <w:rsid w:val="003A4E1D"/>
    <w:rsid w:val="003A5266"/>
    <w:rsid w:val="003B597F"/>
    <w:rsid w:val="003B7609"/>
    <w:rsid w:val="003C12C0"/>
    <w:rsid w:val="003D15E8"/>
    <w:rsid w:val="003E1A36"/>
    <w:rsid w:val="003F54CE"/>
    <w:rsid w:val="004022F0"/>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2D74"/>
    <w:rsid w:val="00592FB9"/>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3548"/>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670D9"/>
    <w:rsid w:val="00A7671C"/>
    <w:rsid w:val="00A957CD"/>
    <w:rsid w:val="00AB00C3"/>
    <w:rsid w:val="00AB1244"/>
    <w:rsid w:val="00AB533B"/>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23AF3"/>
    <w:rsid w:val="00C31B69"/>
    <w:rsid w:val="00C51E6C"/>
    <w:rsid w:val="00C5481B"/>
    <w:rsid w:val="00C573F0"/>
    <w:rsid w:val="00C64200"/>
    <w:rsid w:val="00C74ED2"/>
    <w:rsid w:val="00C76DDA"/>
    <w:rsid w:val="00C945DB"/>
    <w:rsid w:val="00C95985"/>
    <w:rsid w:val="00C95B80"/>
    <w:rsid w:val="00CA6304"/>
    <w:rsid w:val="00CB512D"/>
    <w:rsid w:val="00CC5026"/>
    <w:rsid w:val="00CE5C0E"/>
    <w:rsid w:val="00D0020F"/>
    <w:rsid w:val="00D03F9A"/>
    <w:rsid w:val="00D104E0"/>
    <w:rsid w:val="00D157AF"/>
    <w:rsid w:val="00D202FA"/>
    <w:rsid w:val="00D21FD2"/>
    <w:rsid w:val="00D35F6F"/>
    <w:rsid w:val="00D608C3"/>
    <w:rsid w:val="00D61EF1"/>
    <w:rsid w:val="00D63018"/>
    <w:rsid w:val="00D95B9C"/>
    <w:rsid w:val="00D96016"/>
    <w:rsid w:val="00DB66FE"/>
    <w:rsid w:val="00DD5724"/>
    <w:rsid w:val="00DE34CF"/>
    <w:rsid w:val="00DE6E1D"/>
    <w:rsid w:val="00E02866"/>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aliases w:val="TableGrid"/>
    <w:basedOn w:val="TableNormal"/>
    <w:qFormat/>
    <w:rsid w:val="0003591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3591C"/>
    <w:pPr>
      <w:spacing w:after="0"/>
      <w:ind w:leftChars="400" w:left="840"/>
    </w:pPr>
    <w:rPr>
      <w:rFonts w:ascii="Times" w:eastAsia="SimSun" w:hAnsi="Times"/>
      <w:szCs w:val="24"/>
      <w:lang w:eastAsia="zh-CN"/>
    </w:rPr>
  </w:style>
  <w:style w:type="paragraph" w:customStyle="1" w:styleId="Observation">
    <w:name w:val="Observation"/>
    <w:basedOn w:val="Normal"/>
    <w:qFormat/>
    <w:rsid w:val="00D0020F"/>
    <w:pPr>
      <w:numPr>
        <w:numId w:val="17"/>
      </w:numPr>
      <w:tabs>
        <w:tab w:val="left" w:pos="1701"/>
      </w:tabs>
      <w:overflowPunct w:val="0"/>
      <w:autoSpaceDE w:val="0"/>
      <w:autoSpaceDN w:val="0"/>
      <w:adjustRightInd w:val="0"/>
      <w:spacing w:after="120" w:line="259" w:lineRule="auto"/>
      <w:jc w:val="both"/>
      <w:textAlignment w:val="baseline"/>
    </w:pPr>
    <w:rPr>
      <w:rFonts w:ascii="Arial" w:eastAsiaTheme="minorEastAsia" w:hAnsi="Arial"/>
      <w:b/>
      <w:bCs/>
      <w:lang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99"/>
    <w:qFormat/>
    <w:rsid w:val="0003591C"/>
    <w:rPr>
      <w:rFonts w:ascii="Times" w:eastAsia="SimSun" w:hAnsi="Times"/>
      <w:szCs w:val="24"/>
      <w:lang w:eastAsia="zh-CN"/>
    </w:rPr>
  </w:style>
  <w:style w:type="paragraph" w:customStyle="1" w:styleId="Obs">
    <w:name w:val="Obs"/>
    <w:basedOn w:val="Proposal"/>
    <w:link w:val="ObsChar"/>
    <w:qFormat/>
    <w:rsid w:val="00D21FD2"/>
    <w:pPr>
      <w:numPr>
        <w:numId w:val="23"/>
      </w:numPr>
    </w:pPr>
  </w:style>
  <w:style w:type="character" w:customStyle="1" w:styleId="ObsChar">
    <w:name w:val="Obs Char"/>
    <w:basedOn w:val="ProposalChar"/>
    <w:link w:val="Obs"/>
    <w:rsid w:val="00D21FD2"/>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1899-12-31T23:00:00Z</cp:lastPrinted>
  <dcterms:created xsi:type="dcterms:W3CDTF">2024-04-08T13:07:00Z</dcterms:created>
  <dcterms:modified xsi:type="dcterms:W3CDTF">2024-04-08T13:08:00Z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(3)uc5O7GEaVJDjjoUM2tV6lVA8bTM5NRWQth1kyhY0WOuxlxgbiXEBr+2ldOxeVG9nAPr/jzLs
pd5rJO99PVjJhyAHTdDDf10Ka8+XaR0/Rc+DrIIRr5J9f0y/dT9xNPwpjccpgx7wWMvx+8rZ
eHljekV/BDNUTPJfdiku43EUo72tAYOu7kchAc7IGLSwo5pZ/zHKAD6q700nP3lV6jTkhyLu
+quVRubCQdUNYXHsZV</vt:lpwstr>
  </property>
  <property fmtid="{D5CDD505-2E9C-101B-9397-08002B2CF9AE}" pid="4" name="_2015_ms_pID_7253431">
    <vt:lpwstr>Yv8IKMEy2Nd5wBuNvommjltO58FcqMfwyxlitccEqgRKO7MHluYK7F
0BHooU+hjXdhgUqqG4qnQTMqKyFlrh9DmVGU9bfKIOlXq7Utj6WKgFKy5y5+GEaAVBTLrifs
yo14xS9wLALxVU0fOdytWUeTOPNFERxRW/WwVhFVk1QvAeWufgiGLjkylHYeCejqJSq+P3Ep
JiAUayLVivKOZ+I53hamzz2+GMcImL+J+jPF</vt:lpwstr>
  </property>
  <property fmtid="{D5CDD505-2E9C-101B-9397-08002B2CF9AE}" pid="5" name="_2015_ms_pID_7253432">
    <vt:lpwstr>Razfv/EdsJiGdvd6ESltZz8=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1712581086</vt:lpwstr>
  </property>
</Properties>
</file>